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36" w:rsidRPr="00963F9E" w:rsidRDefault="00C37936" w:rsidP="00963F9E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963F9E">
        <w:rPr>
          <w:rFonts w:ascii="黑体" w:eastAsia="黑体" w:hAnsi="黑体" w:hint="eastAsia"/>
          <w:b/>
          <w:sz w:val="30"/>
          <w:szCs w:val="30"/>
        </w:rPr>
        <w:t>实验一  培养基的配制</w:t>
      </w:r>
    </w:p>
    <w:p w:rsidR="00C37936" w:rsidRPr="00963F9E" w:rsidRDefault="00C37936" w:rsidP="00963F9E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963F9E">
        <w:rPr>
          <w:rFonts w:ascii="黑体" w:eastAsia="黑体" w:hAnsi="黑体" w:hint="eastAsia"/>
          <w:b/>
          <w:sz w:val="28"/>
          <w:szCs w:val="28"/>
        </w:rPr>
        <w:t>一、实验目的</w:t>
      </w:r>
    </w:p>
    <w:p w:rsidR="00C37936" w:rsidRPr="00963F9E" w:rsidRDefault="00C37936" w:rsidP="00963F9E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掌握MS培养基母液及MS培养基的配制与灭菌方法，并为后续实验配制培养基。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963F9E">
        <w:rPr>
          <w:rFonts w:ascii="黑体" w:eastAsia="黑体" w:hAnsi="黑体" w:hint="eastAsia"/>
          <w:b/>
          <w:sz w:val="28"/>
          <w:szCs w:val="28"/>
        </w:rPr>
        <w:t>二、实验内容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1.  实验室设置与基本设备简介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2.  MS培养基母液的配制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3.  MS基本培养基及愈伤组织诱导培养基的配制与灭菌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963F9E">
        <w:rPr>
          <w:rFonts w:ascii="黑体" w:eastAsia="黑体" w:hAnsi="黑体" w:hint="eastAsia"/>
          <w:b/>
          <w:sz w:val="28"/>
          <w:szCs w:val="28"/>
        </w:rPr>
        <w:t>三、实验分组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分4</w:t>
      </w:r>
      <w:r w:rsidR="005E0E86" w:rsidRPr="00963F9E">
        <w:rPr>
          <w:rFonts w:ascii="黑体" w:eastAsia="黑体" w:hAnsi="黑体" w:hint="eastAsia"/>
          <w:sz w:val="24"/>
          <w:szCs w:val="24"/>
        </w:rPr>
        <w:t>组</w:t>
      </w:r>
      <w:r w:rsidRPr="00963F9E">
        <w:rPr>
          <w:rFonts w:ascii="黑体" w:eastAsia="黑体" w:hAnsi="黑体" w:hint="eastAsia"/>
          <w:sz w:val="24"/>
          <w:szCs w:val="24"/>
        </w:rPr>
        <w:t>：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1、MS培养基母液的配制：每组各配一种母液。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2、MS基本培养基的配制与灭菌：1+2组、3+4组各配500ml。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963F9E">
        <w:rPr>
          <w:rFonts w:ascii="黑体" w:eastAsia="黑体" w:hAnsi="黑体" w:hint="eastAsia"/>
          <w:b/>
          <w:sz w:val="28"/>
          <w:szCs w:val="28"/>
        </w:rPr>
        <w:t>四、实验用品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1、仪器与器皿：天平、高压灭菌锅、电炉；药匙、称量纸、烧杯、量筒、玻棒、试剂瓶（500、1000 ml）、pH计与pH试纸（4~8）、三角瓶（100 ml,70个）、封口膜、记号笔等。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2、试剂与药品：见表1。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63F9E">
        <w:rPr>
          <w:rFonts w:ascii="黑体" w:eastAsia="黑体" w:hAnsi="黑体" w:hint="eastAsia"/>
          <w:b/>
          <w:kern w:val="0"/>
          <w:sz w:val="24"/>
          <w:szCs w:val="24"/>
        </w:rPr>
        <w:t>3、激素母液：</w:t>
      </w:r>
      <w:r w:rsidRPr="00963F9E">
        <w:rPr>
          <w:rFonts w:ascii="黑体" w:eastAsia="黑体" w:hAnsi="黑体"/>
          <w:b/>
          <w:kern w:val="0"/>
          <w:sz w:val="24"/>
          <w:szCs w:val="24"/>
        </w:rPr>
        <w:t xml:space="preserve"> 6-</w:t>
      </w:r>
      <w:r w:rsidRPr="00963F9E">
        <w:rPr>
          <w:rFonts w:ascii="黑体" w:eastAsia="黑体" w:hAnsi="黑体" w:hint="eastAsia"/>
          <w:b/>
          <w:kern w:val="0"/>
          <w:sz w:val="24"/>
          <w:szCs w:val="24"/>
        </w:rPr>
        <w:t>BA</w:t>
      </w:r>
      <w:r w:rsidRPr="00963F9E">
        <w:rPr>
          <w:rFonts w:ascii="黑体" w:eastAsia="黑体" w:hAnsi="黑体"/>
          <w:b/>
          <w:kern w:val="0"/>
          <w:sz w:val="24"/>
          <w:szCs w:val="24"/>
        </w:rPr>
        <w:t xml:space="preserve"> </w:t>
      </w:r>
      <w:r w:rsidRPr="00963F9E">
        <w:rPr>
          <w:rFonts w:ascii="黑体" w:eastAsia="黑体" w:hAnsi="黑体" w:hint="eastAsia"/>
          <w:b/>
          <w:kern w:val="0"/>
          <w:sz w:val="24"/>
          <w:szCs w:val="24"/>
        </w:rPr>
        <w:t>0.5 mg/mL, IAA 0.5mg/mL</w:t>
      </w:r>
      <w:r w:rsidRPr="00963F9E">
        <w:rPr>
          <w:rFonts w:ascii="黑体" w:eastAsia="黑体" w:hAnsi="黑体"/>
          <w:b/>
          <w:kern w:val="0"/>
          <w:sz w:val="24"/>
          <w:szCs w:val="24"/>
        </w:rPr>
        <w:t>。</w:t>
      </w:r>
      <w:r w:rsidRPr="00963F9E">
        <w:rPr>
          <w:rFonts w:ascii="黑体" w:eastAsia="黑体" w:hAnsi="黑体" w:hint="eastAsia"/>
          <w:b/>
          <w:sz w:val="24"/>
          <w:szCs w:val="24"/>
        </w:rPr>
        <w:t>）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4、0.5mol/L的NaOH 和HCl。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963F9E">
        <w:rPr>
          <w:rFonts w:ascii="黑体" w:eastAsia="黑体" w:hAnsi="黑体" w:hint="eastAsia"/>
          <w:b/>
          <w:sz w:val="28"/>
          <w:szCs w:val="28"/>
        </w:rPr>
        <w:t>五、实验方法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63F9E">
        <w:rPr>
          <w:rFonts w:ascii="黑体" w:eastAsia="黑体" w:hAnsi="黑体" w:hint="eastAsia"/>
          <w:b/>
          <w:sz w:val="24"/>
          <w:szCs w:val="24"/>
        </w:rPr>
        <w:t>1.  MS培养基母液的配制（称量见表1）</w:t>
      </w:r>
    </w:p>
    <w:p w:rsidR="00C37936" w:rsidRPr="00963F9E" w:rsidRDefault="00C37936" w:rsidP="00963F9E">
      <w:pPr>
        <w:numPr>
          <w:ilvl w:val="1"/>
          <w:numId w:val="1"/>
        </w:num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63F9E">
        <w:rPr>
          <w:rFonts w:ascii="黑体" w:eastAsia="黑体" w:hAnsi="黑体" w:hint="eastAsia"/>
          <w:b/>
          <w:sz w:val="24"/>
          <w:szCs w:val="24"/>
        </w:rPr>
        <w:lastRenderedPageBreak/>
        <w:t>大量元素母液（10倍液）</w:t>
      </w:r>
    </w:p>
    <w:p w:rsidR="00C37936" w:rsidRPr="00963F9E" w:rsidRDefault="00C37936" w:rsidP="00963F9E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bCs/>
          <w:sz w:val="24"/>
          <w:szCs w:val="24"/>
        </w:rPr>
        <w:t>浓度大于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/>
            <w:bCs/>
            <w:sz w:val="24"/>
            <w:szCs w:val="24"/>
          </w:rPr>
          <w:t>0.5mM</w:t>
        </w:r>
      </w:smartTag>
      <w:r w:rsidRPr="00963F9E">
        <w:rPr>
          <w:rFonts w:ascii="黑体" w:eastAsia="黑体" w:hAnsi="黑体" w:hint="eastAsia"/>
          <w:bCs/>
          <w:sz w:val="24"/>
          <w:szCs w:val="24"/>
        </w:rPr>
        <w:t>或</w:t>
      </w:r>
      <w:r w:rsidRPr="00963F9E">
        <w:rPr>
          <w:rFonts w:ascii="黑体" w:eastAsia="黑体" w:hAnsi="黑体"/>
          <w:bCs/>
          <w:sz w:val="24"/>
          <w:szCs w:val="24"/>
        </w:rPr>
        <w:t>100mg/L</w:t>
      </w:r>
      <w:r w:rsidRPr="00963F9E">
        <w:rPr>
          <w:rFonts w:ascii="黑体" w:eastAsia="黑体" w:hAnsi="黑体" w:hint="eastAsia"/>
          <w:bCs/>
          <w:sz w:val="24"/>
          <w:szCs w:val="24"/>
        </w:rPr>
        <w:t>。</w:t>
      </w:r>
    </w:p>
    <w:p w:rsidR="00C37936" w:rsidRPr="00963F9E" w:rsidRDefault="00C37936" w:rsidP="00963F9E">
      <w:pPr>
        <w:spacing w:line="360" w:lineRule="auto"/>
        <w:ind w:rightChars="12" w:right="25" w:firstLineChars="200" w:firstLine="480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分别称取10倍用量的各种大量无机盐，溶解于大约600ml略加热的蒸馏水中（注意：前3种成分可在一起溶解，KH</w:t>
      </w:r>
      <w:r w:rsidRPr="00963F9E">
        <w:rPr>
          <w:rFonts w:ascii="黑体" w:eastAsia="黑体" w:hAnsi="黑体" w:hint="eastAsia"/>
          <w:sz w:val="24"/>
          <w:szCs w:val="24"/>
          <w:vertAlign w:val="subscript"/>
        </w:rPr>
        <w:t>2</w:t>
      </w:r>
      <w:r w:rsidRPr="00963F9E">
        <w:rPr>
          <w:rFonts w:ascii="黑体" w:eastAsia="黑体" w:hAnsi="黑体" w:hint="eastAsia"/>
          <w:sz w:val="24"/>
          <w:szCs w:val="24"/>
        </w:rPr>
        <w:t>PO</w:t>
      </w:r>
      <w:r w:rsidRPr="00963F9E">
        <w:rPr>
          <w:rFonts w:ascii="黑体" w:eastAsia="黑体" w:hAnsi="黑体" w:hint="eastAsia"/>
          <w:sz w:val="24"/>
          <w:szCs w:val="24"/>
          <w:vertAlign w:val="subscript"/>
        </w:rPr>
        <w:t xml:space="preserve">4 </w:t>
      </w:r>
      <w:r w:rsidRPr="00963F9E">
        <w:rPr>
          <w:rFonts w:ascii="黑体" w:eastAsia="黑体" w:hAnsi="黑体" w:hint="eastAsia"/>
          <w:sz w:val="24"/>
          <w:szCs w:val="24"/>
        </w:rPr>
        <w:t>和CaCl</w:t>
      </w:r>
      <w:r w:rsidRPr="00963F9E">
        <w:rPr>
          <w:rFonts w:ascii="黑体" w:eastAsia="黑体" w:hAnsi="黑体" w:hint="eastAsia"/>
          <w:sz w:val="24"/>
          <w:szCs w:val="24"/>
          <w:vertAlign w:val="subscript"/>
        </w:rPr>
        <w:t>2</w:t>
      </w:r>
      <w:r w:rsidRPr="00963F9E">
        <w:rPr>
          <w:rFonts w:ascii="黑体" w:eastAsia="黑体" w:hAnsi="黑体"/>
          <w:sz w:val="24"/>
          <w:szCs w:val="24"/>
        </w:rPr>
        <w:t>·</w:t>
      </w:r>
      <w:r w:rsidRPr="00963F9E">
        <w:rPr>
          <w:rFonts w:ascii="黑体" w:eastAsia="黑体" w:hAnsi="黑体" w:hint="eastAsia"/>
          <w:sz w:val="24"/>
          <w:szCs w:val="24"/>
        </w:rPr>
        <w:t>2H</w:t>
      </w:r>
      <w:r w:rsidRPr="00963F9E">
        <w:rPr>
          <w:rFonts w:ascii="黑体" w:eastAsia="黑体" w:hAnsi="黑体" w:hint="eastAsia"/>
          <w:sz w:val="24"/>
          <w:szCs w:val="24"/>
          <w:vertAlign w:val="subscript"/>
        </w:rPr>
        <w:t>2</w:t>
      </w:r>
      <w:r w:rsidRPr="00963F9E">
        <w:rPr>
          <w:rFonts w:ascii="黑体" w:eastAsia="黑体" w:hAnsi="黑体" w:hint="eastAsia"/>
          <w:sz w:val="24"/>
          <w:szCs w:val="24"/>
        </w:rPr>
        <w:t>0须单独溶解后再混合），冷却后定容至1000ml，装入试剂瓶中。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63F9E">
        <w:rPr>
          <w:rFonts w:ascii="黑体" w:eastAsia="黑体" w:hAnsi="黑体" w:hint="eastAsia"/>
          <w:b/>
          <w:sz w:val="24"/>
          <w:szCs w:val="24"/>
        </w:rPr>
        <w:t>1.2 微量元素母液（100倍液）</w:t>
      </w:r>
    </w:p>
    <w:p w:rsidR="00C37936" w:rsidRPr="00963F9E" w:rsidRDefault="00C37936" w:rsidP="00963F9E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bCs/>
          <w:sz w:val="24"/>
          <w:szCs w:val="24"/>
          <w:lang w:val="pt-BR"/>
        </w:rPr>
        <w:t>浓度低于</w:t>
      </w:r>
      <w:smartTag w:uri="urn:schemas-microsoft-com:office:smarttags" w:element="chmetcnv">
        <w:smartTagPr>
          <w:attr w:name="UnitName" w:val="mm"/>
          <w:attr w:name="SourceValue" w:val=".5"/>
          <w:attr w:name="HasSpace" w:val="Tru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/>
            <w:bCs/>
            <w:sz w:val="24"/>
            <w:szCs w:val="24"/>
            <w:lang w:val="pt-BR"/>
          </w:rPr>
          <w:t>0.5 mM</w:t>
        </w:r>
      </w:smartTag>
      <w:r w:rsidRPr="00963F9E">
        <w:rPr>
          <w:rFonts w:ascii="黑体" w:eastAsia="黑体" w:hAnsi="黑体"/>
          <w:bCs/>
          <w:sz w:val="24"/>
          <w:szCs w:val="24"/>
          <w:lang w:val="pt-BR"/>
        </w:rPr>
        <w:t xml:space="preserve"> </w:t>
      </w:r>
      <w:r w:rsidRPr="00963F9E">
        <w:rPr>
          <w:rFonts w:ascii="黑体" w:eastAsia="黑体" w:hAnsi="黑体" w:hint="eastAsia"/>
          <w:bCs/>
          <w:sz w:val="24"/>
          <w:szCs w:val="24"/>
          <w:lang w:val="pt-BR"/>
        </w:rPr>
        <w:t>或</w:t>
      </w:r>
      <w:r w:rsidRPr="00963F9E">
        <w:rPr>
          <w:rFonts w:ascii="黑体" w:eastAsia="黑体" w:hAnsi="黑体"/>
          <w:bCs/>
          <w:sz w:val="24"/>
          <w:szCs w:val="24"/>
          <w:lang w:val="pt-BR"/>
        </w:rPr>
        <w:t xml:space="preserve"> 100 mg/L, </w:t>
      </w:r>
      <w:r w:rsidRPr="00963F9E">
        <w:rPr>
          <w:rFonts w:ascii="黑体" w:eastAsia="黑体" w:hAnsi="黑体" w:hint="eastAsia"/>
          <w:bCs/>
          <w:sz w:val="24"/>
          <w:szCs w:val="24"/>
          <w:lang w:val="pt-BR"/>
        </w:rPr>
        <w:t>一般</w:t>
      </w:r>
      <w:r w:rsidRPr="00963F9E">
        <w:rPr>
          <w:rFonts w:ascii="黑体" w:eastAsia="黑体" w:hAnsi="黑体"/>
          <w:bCs/>
          <w:sz w:val="24"/>
          <w:szCs w:val="24"/>
          <w:lang w:val="pt-BR"/>
        </w:rPr>
        <w:t>10</w:t>
      </w:r>
      <w:r w:rsidRPr="00963F9E">
        <w:rPr>
          <w:rFonts w:ascii="黑体" w:eastAsia="黑体" w:hAnsi="黑体"/>
          <w:bCs/>
          <w:sz w:val="24"/>
          <w:szCs w:val="24"/>
          <w:vertAlign w:val="superscript"/>
          <w:lang w:val="pt-BR"/>
        </w:rPr>
        <w:t>-7</w:t>
      </w:r>
      <w:r w:rsidRPr="00963F9E">
        <w:rPr>
          <w:rFonts w:ascii="黑体" w:eastAsia="黑体" w:hAnsi="黑体"/>
          <w:bCs/>
          <w:sz w:val="24"/>
          <w:szCs w:val="24"/>
          <w:lang w:val="pt-BR"/>
        </w:rPr>
        <w:t>~10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True"/>
          <w:attr w:name="NumberType" w:val="1"/>
          <w:attr w:name="TCSC" w:val="0"/>
        </w:smartTagPr>
        <w:r w:rsidRPr="00963F9E">
          <w:rPr>
            <w:rFonts w:ascii="黑体" w:eastAsia="黑体" w:hAnsi="黑体"/>
            <w:bCs/>
            <w:sz w:val="24"/>
            <w:szCs w:val="24"/>
            <w:vertAlign w:val="superscript"/>
            <w:lang w:val="pt-BR"/>
          </w:rPr>
          <w:t>-5</w:t>
        </w:r>
        <w:r w:rsidRPr="00963F9E">
          <w:rPr>
            <w:rFonts w:ascii="黑体" w:eastAsia="黑体" w:hAnsi="黑体"/>
            <w:bCs/>
            <w:sz w:val="24"/>
            <w:szCs w:val="24"/>
            <w:lang w:val="pt-BR"/>
          </w:rPr>
          <w:t>M</w:t>
        </w:r>
      </w:smartTag>
      <w:r w:rsidRPr="00963F9E">
        <w:rPr>
          <w:rFonts w:ascii="黑体" w:eastAsia="黑体" w:hAnsi="黑体" w:hint="eastAsia"/>
          <w:bCs/>
          <w:sz w:val="24"/>
          <w:szCs w:val="24"/>
          <w:lang w:val="pt-BR"/>
        </w:rPr>
        <w:t>。</w:t>
      </w:r>
    </w:p>
    <w:p w:rsidR="00C37936" w:rsidRPr="00963F9E" w:rsidRDefault="00C37936" w:rsidP="00963F9E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分别称取100倍用量的微量无机盐，溶解于500~800ml蒸馏水中，定容至1000 ml，装入试剂瓶中。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b/>
          <w:sz w:val="24"/>
          <w:szCs w:val="24"/>
        </w:rPr>
      </w:pPr>
      <w:r w:rsidRPr="00963F9E">
        <w:rPr>
          <w:rFonts w:ascii="黑体" w:eastAsia="黑体" w:hAnsi="黑体" w:hint="eastAsia"/>
          <w:b/>
          <w:sz w:val="24"/>
          <w:szCs w:val="24"/>
        </w:rPr>
        <w:t>1.3 铁盐母液（100倍液）</w:t>
      </w:r>
    </w:p>
    <w:p w:rsidR="00C37936" w:rsidRPr="00963F9E" w:rsidRDefault="00C37936" w:rsidP="00963F9E">
      <w:pPr>
        <w:spacing w:line="360" w:lineRule="auto"/>
        <w:ind w:rightChars="12" w:right="25" w:firstLine="570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分别称取50倍用量的Na</w:t>
      </w:r>
      <w:r w:rsidRPr="00963F9E">
        <w:rPr>
          <w:rFonts w:ascii="黑体" w:eastAsia="黑体" w:hAnsi="黑体" w:hint="eastAsia"/>
          <w:sz w:val="24"/>
          <w:szCs w:val="24"/>
          <w:vertAlign w:val="subscript"/>
        </w:rPr>
        <w:t>2</w:t>
      </w:r>
      <w:r w:rsidRPr="00963F9E">
        <w:rPr>
          <w:rFonts w:ascii="黑体" w:eastAsia="黑体" w:hAnsi="黑体" w:hint="eastAsia"/>
          <w:sz w:val="24"/>
          <w:szCs w:val="24"/>
        </w:rPr>
        <w:t>-EDTA</w:t>
      </w:r>
      <w:r w:rsidRPr="00963F9E">
        <w:rPr>
          <w:rFonts w:ascii="黑体" w:eastAsia="黑体" w:hAnsi="黑体" w:cs="Arial"/>
          <w:sz w:val="24"/>
          <w:szCs w:val="24"/>
        </w:rPr>
        <w:t>·</w:t>
      </w:r>
      <w:r w:rsidRPr="00963F9E">
        <w:rPr>
          <w:rFonts w:ascii="黑体" w:eastAsia="黑体" w:hAnsi="黑体" w:hint="eastAsia"/>
          <w:sz w:val="24"/>
          <w:szCs w:val="24"/>
        </w:rPr>
        <w:t>2H</w:t>
      </w:r>
      <w:r w:rsidRPr="00963F9E">
        <w:rPr>
          <w:rFonts w:ascii="黑体" w:eastAsia="黑体" w:hAnsi="黑体" w:hint="eastAsia"/>
          <w:sz w:val="24"/>
          <w:szCs w:val="24"/>
          <w:vertAlign w:val="subscript"/>
        </w:rPr>
        <w:t>2</w:t>
      </w:r>
      <w:r w:rsidRPr="00963F9E">
        <w:rPr>
          <w:rFonts w:ascii="黑体" w:eastAsia="黑体" w:hAnsi="黑体" w:hint="eastAsia"/>
          <w:sz w:val="24"/>
          <w:szCs w:val="24"/>
        </w:rPr>
        <w:t>O（乙二胺四乙酸二钠）和FeSO</w:t>
      </w:r>
      <w:r w:rsidRPr="00963F9E">
        <w:rPr>
          <w:rFonts w:ascii="黑体" w:eastAsia="黑体" w:hAnsi="黑体" w:hint="eastAsia"/>
          <w:sz w:val="24"/>
          <w:szCs w:val="24"/>
          <w:vertAlign w:val="subscript"/>
        </w:rPr>
        <w:t>4</w:t>
      </w:r>
      <w:r w:rsidRPr="00963F9E">
        <w:rPr>
          <w:rFonts w:ascii="黑体" w:eastAsia="黑体" w:hAnsi="黑体" w:cs="Arial"/>
          <w:sz w:val="24"/>
          <w:szCs w:val="24"/>
        </w:rPr>
        <w:t>·</w:t>
      </w:r>
      <w:r w:rsidRPr="00963F9E">
        <w:rPr>
          <w:rFonts w:ascii="黑体" w:eastAsia="黑体" w:hAnsi="黑体" w:hint="eastAsia"/>
          <w:sz w:val="24"/>
          <w:szCs w:val="24"/>
        </w:rPr>
        <w:t>7H</w:t>
      </w:r>
      <w:r w:rsidRPr="00963F9E">
        <w:rPr>
          <w:rFonts w:ascii="黑体" w:eastAsia="黑体" w:hAnsi="黑体" w:hint="eastAsia"/>
          <w:sz w:val="24"/>
          <w:szCs w:val="24"/>
          <w:vertAlign w:val="subscript"/>
        </w:rPr>
        <w:t>2</w:t>
      </w:r>
      <w:r w:rsidRPr="00963F9E">
        <w:rPr>
          <w:rFonts w:ascii="黑体" w:eastAsia="黑体" w:hAnsi="黑体" w:hint="eastAsia"/>
          <w:sz w:val="24"/>
          <w:szCs w:val="24"/>
        </w:rPr>
        <w:t>O，各自加热（约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 w:hint="eastAsia"/>
            <w:sz w:val="24"/>
            <w:szCs w:val="24"/>
          </w:rPr>
          <w:t>50</w:t>
        </w:r>
        <w:bookmarkStart w:id="0" w:name="OLE_LINK1"/>
        <w:bookmarkStart w:id="1" w:name="OLE_LINK2"/>
        <w:r w:rsidRPr="00963F9E">
          <w:rPr>
            <w:rFonts w:ascii="黑体" w:eastAsia="黑体" w:hAnsi="黑体" w:hint="eastAsia"/>
            <w:sz w:val="24"/>
            <w:szCs w:val="24"/>
          </w:rPr>
          <w:t>℃</w:t>
        </w:r>
      </w:smartTag>
      <w:bookmarkEnd w:id="0"/>
      <w:bookmarkEnd w:id="1"/>
      <w:r w:rsidRPr="00963F9E">
        <w:rPr>
          <w:rFonts w:ascii="黑体" w:eastAsia="黑体" w:hAnsi="黑体" w:hint="eastAsia"/>
          <w:sz w:val="24"/>
          <w:szCs w:val="24"/>
        </w:rPr>
        <w:t>）溶解于约200ml蒸馏水中，混合、冷却、定容至500ml（</w:t>
      </w:r>
      <w:r w:rsidRPr="00963F9E">
        <w:rPr>
          <w:rFonts w:ascii="黑体" w:eastAsia="黑体" w:hAnsi="黑体"/>
          <w:bCs/>
          <w:sz w:val="24"/>
          <w:szCs w:val="24"/>
        </w:rPr>
        <w:t>75~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/>
            <w:bCs/>
            <w:sz w:val="24"/>
            <w:szCs w:val="24"/>
          </w:rPr>
          <w:t>80</w:t>
        </w:r>
        <w:r w:rsidRPr="00963F9E">
          <w:rPr>
            <w:rFonts w:ascii="黑体" w:eastAsia="黑体" w:hAnsi="黑体" w:hint="eastAsia"/>
            <w:bCs/>
            <w:sz w:val="24"/>
            <w:szCs w:val="24"/>
          </w:rPr>
          <w:t>℃</w:t>
        </w:r>
      </w:smartTag>
      <w:r w:rsidRPr="00963F9E">
        <w:rPr>
          <w:rFonts w:ascii="黑体" w:eastAsia="黑体" w:hAnsi="黑体" w:hint="eastAsia"/>
          <w:bCs/>
          <w:sz w:val="24"/>
          <w:szCs w:val="24"/>
        </w:rPr>
        <w:t>螯合</w:t>
      </w:r>
      <w:r w:rsidRPr="00963F9E">
        <w:rPr>
          <w:rFonts w:ascii="黑体" w:eastAsia="黑体" w:hAnsi="黑体"/>
          <w:bCs/>
          <w:sz w:val="24"/>
          <w:szCs w:val="24"/>
        </w:rPr>
        <w:t>1h</w:t>
      </w:r>
      <w:r w:rsidRPr="00963F9E">
        <w:rPr>
          <w:rFonts w:ascii="黑体" w:eastAsia="黑体" w:hAnsi="黑体" w:hint="eastAsia"/>
          <w:bCs/>
          <w:sz w:val="24"/>
          <w:szCs w:val="24"/>
        </w:rPr>
        <w:t>），</w:t>
      </w:r>
      <w:r w:rsidRPr="00963F9E">
        <w:rPr>
          <w:rFonts w:ascii="黑体" w:eastAsia="黑体" w:hAnsi="黑体" w:hint="eastAsia"/>
          <w:sz w:val="24"/>
          <w:szCs w:val="24"/>
        </w:rPr>
        <w:t>装入棕色试剂瓶中，用力振荡1~2min, 以防沉淀。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b/>
          <w:sz w:val="24"/>
          <w:szCs w:val="24"/>
        </w:rPr>
      </w:pPr>
      <w:r w:rsidRPr="00963F9E">
        <w:rPr>
          <w:rFonts w:ascii="黑体" w:eastAsia="黑体" w:hAnsi="黑体" w:hint="eastAsia"/>
          <w:b/>
          <w:sz w:val="24"/>
          <w:szCs w:val="24"/>
        </w:rPr>
        <w:t>1.4 有机物质母液（100倍液）</w:t>
      </w:r>
    </w:p>
    <w:p w:rsidR="00C37936" w:rsidRPr="00963F9E" w:rsidRDefault="00C37936" w:rsidP="00963F9E">
      <w:pPr>
        <w:spacing w:line="360" w:lineRule="auto"/>
        <w:ind w:rightChars="12" w:right="25" w:firstLine="480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分别称取50倍用量的各种有机物质，溶解于400ml蒸馏水中，定容到500ml，装入棕色试剂瓶中。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注意：所有母液均需标明名称、浓缩倍数和配制日期，储存在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℃"/>
        </w:smartTagPr>
        <w:r w:rsidRPr="00963F9E">
          <w:rPr>
            <w:rFonts w:ascii="黑体" w:eastAsia="黑体" w:hAnsi="黑体" w:hint="eastAsia"/>
            <w:sz w:val="24"/>
            <w:szCs w:val="24"/>
          </w:rPr>
          <w:t>4℃</w:t>
        </w:r>
      </w:smartTag>
      <w:r w:rsidRPr="00963F9E">
        <w:rPr>
          <w:rFonts w:ascii="黑体" w:eastAsia="黑体" w:hAnsi="黑体" w:hint="eastAsia"/>
          <w:sz w:val="24"/>
          <w:szCs w:val="24"/>
        </w:rPr>
        <w:t>冰箱，一般可存放3周左右。如果沉淀或长菌，原则上丢弃。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b/>
          <w:sz w:val="24"/>
          <w:szCs w:val="24"/>
        </w:rPr>
        <w:t>2.  MS基本培养基的配制与灭菌</w:t>
      </w:r>
      <w:r w:rsidRPr="00963F9E">
        <w:rPr>
          <w:rFonts w:ascii="黑体" w:eastAsia="黑体" w:hAnsi="黑体" w:hint="eastAsia"/>
          <w:sz w:val="24"/>
          <w:szCs w:val="24"/>
        </w:rPr>
        <w:t>（用于实验2无菌苗的培养，1+2组、3+4组各配500ml）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1） 取1000ml烧杯一只，加入蒸馏水400ml，然后加入大量元素10倍母液50ml，微量元素、铁盐、有机物质100倍母液各5ml，蔗糖</w:t>
      </w:r>
      <w:smartTag w:uri="urn:schemas-microsoft-com:office:smarttags" w:element="chmetcnv">
        <w:smartTagPr>
          <w:attr w:name="UnitName" w:val="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 w:hint="eastAsia"/>
            <w:sz w:val="24"/>
            <w:szCs w:val="24"/>
          </w:rPr>
          <w:lastRenderedPageBreak/>
          <w:t>15g</w:t>
        </w:r>
      </w:smartTag>
      <w:r w:rsidRPr="00963F9E">
        <w:rPr>
          <w:rFonts w:ascii="黑体" w:eastAsia="黑体" w:hAnsi="黑体" w:hint="eastAsia"/>
          <w:sz w:val="24"/>
          <w:szCs w:val="24"/>
        </w:rPr>
        <w:t>，用磁力搅拌器使其完全溶解。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2）用0.5mol/L的NaOH或HCl(通常MS培养基pH在4.2左右，用NaOH调)调pH为5.8，加蒸馏水定容至500ml。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3）加入琼脂粉</w:t>
      </w:r>
      <w:smartTag w:uri="urn:schemas-microsoft-com:office:smarttags" w:element="chmetcnv">
        <w:smartTagPr>
          <w:attr w:name="UnitName" w:val="g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 w:hint="eastAsia"/>
            <w:sz w:val="24"/>
            <w:szCs w:val="24"/>
          </w:rPr>
          <w:t>3.5g</w:t>
        </w:r>
      </w:smartTag>
      <w:r w:rsidRPr="00963F9E">
        <w:rPr>
          <w:rFonts w:ascii="黑体" w:eastAsia="黑体" w:hAnsi="黑体" w:hint="eastAsia"/>
          <w:sz w:val="24"/>
          <w:szCs w:val="24"/>
        </w:rPr>
        <w:t>，在电炉上加热溶解。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4） 将溶解好的培养基分装到100ml三角瓶中，每瓶装30~35ml，用封口膜封口，进行</w:t>
      </w:r>
      <w:r w:rsidRPr="00963F9E">
        <w:rPr>
          <w:rFonts w:ascii="黑体" w:eastAsia="黑体" w:hAnsi="黑体"/>
          <w:sz w:val="24"/>
          <w:szCs w:val="24"/>
        </w:rPr>
        <w:t>高压高温蒸气灭菌</w:t>
      </w:r>
      <w:r w:rsidRPr="00963F9E">
        <w:rPr>
          <w:rFonts w:ascii="黑体" w:eastAsia="黑体" w:hAnsi="黑体" w:hint="eastAsia"/>
          <w:sz w:val="24"/>
          <w:szCs w:val="24"/>
        </w:rPr>
        <w:t>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kern w:val="0"/>
          <w:sz w:val="24"/>
          <w:szCs w:val="24"/>
        </w:rPr>
        <w:t>5）灭菌方法：将分装好培养基的三角瓶放入金属框中，装入已加入适量蒸馏水的灭菌锅内；盖好锅盖，打开放汽阀，关闭安全阀，接通电源；待水烧开排净冷空气后，关闭放汽阀，使温度升至</w:t>
      </w:r>
      <w:smartTag w:uri="urn:schemas-microsoft-com:office:smarttags" w:element="chmetcnv">
        <w:smartTagPr>
          <w:attr w:name="UnitName" w:val="℃"/>
          <w:attr w:name="SourceValue" w:val="121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 w:hint="eastAsia"/>
            <w:sz w:val="24"/>
            <w:szCs w:val="24"/>
          </w:rPr>
          <w:t>121℃</w:t>
        </w:r>
      </w:smartTag>
      <w:r w:rsidRPr="00963F9E">
        <w:rPr>
          <w:rFonts w:ascii="黑体" w:eastAsia="黑体" w:hAnsi="黑体" w:hint="eastAsia"/>
          <w:sz w:val="24"/>
          <w:szCs w:val="24"/>
        </w:rPr>
        <w:t>（</w:t>
      </w:r>
      <w:smartTag w:uri="urn:schemas-microsoft-com:office:smarttags" w:element="chmetcnv">
        <w:smartTagPr>
          <w:attr w:name="UnitName" w:val="kg"/>
          <w:attr w:name="SourceValue" w:val="1.06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 w:hint="eastAsia"/>
            <w:kern w:val="0"/>
            <w:sz w:val="24"/>
            <w:szCs w:val="24"/>
          </w:rPr>
          <w:t>1.06kg</w:t>
        </w:r>
      </w:smartTag>
      <w:r w:rsidRPr="00963F9E">
        <w:rPr>
          <w:rFonts w:ascii="黑体" w:eastAsia="黑体" w:hAnsi="黑体" w:hint="eastAsia"/>
          <w:kern w:val="0"/>
          <w:sz w:val="24"/>
          <w:szCs w:val="24"/>
        </w:rPr>
        <w:t>/cm</w:t>
      </w:r>
      <w:r w:rsidRPr="00963F9E">
        <w:rPr>
          <w:rFonts w:ascii="黑体" w:eastAsia="黑体" w:hAnsi="黑体" w:hint="eastAsia"/>
          <w:kern w:val="0"/>
          <w:sz w:val="24"/>
          <w:szCs w:val="24"/>
          <w:vertAlign w:val="superscript"/>
        </w:rPr>
        <w:t>2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或</w:t>
      </w:r>
      <w:r w:rsidRPr="00963F9E">
        <w:rPr>
          <w:rFonts w:ascii="黑体" w:eastAsia="黑体" w:hAnsi="黑体"/>
          <w:kern w:val="0"/>
          <w:sz w:val="24"/>
          <w:szCs w:val="24"/>
        </w:rPr>
        <w:t>0.1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05</w:t>
      </w:r>
      <w:r w:rsidRPr="00963F9E">
        <w:rPr>
          <w:rFonts w:ascii="黑体" w:eastAsia="黑体" w:hAnsi="黑体"/>
          <w:kern w:val="0"/>
          <w:sz w:val="24"/>
          <w:szCs w:val="24"/>
        </w:rPr>
        <w:t>Mpa)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并</w:t>
      </w:r>
      <w:r w:rsidRPr="00963F9E">
        <w:rPr>
          <w:rFonts w:ascii="黑体" w:eastAsia="黑体" w:hAnsi="黑体" w:hint="eastAsia"/>
          <w:sz w:val="24"/>
          <w:szCs w:val="24"/>
        </w:rPr>
        <w:t>持续15~20min；切断电源，待压力表指针回零时，打开放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汽</w:t>
      </w:r>
      <w:r w:rsidRPr="00963F9E">
        <w:rPr>
          <w:rFonts w:ascii="黑体" w:eastAsia="黑体" w:hAnsi="黑体" w:hint="eastAsia"/>
          <w:sz w:val="24"/>
          <w:szCs w:val="24"/>
        </w:rPr>
        <w:t>阀排出剩余蒸汽，开锅取物。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b/>
          <w:sz w:val="24"/>
          <w:szCs w:val="24"/>
        </w:rPr>
      </w:pPr>
      <w:r w:rsidRPr="00963F9E">
        <w:rPr>
          <w:rFonts w:ascii="黑体" w:eastAsia="黑体" w:hAnsi="黑体" w:hint="eastAsia"/>
          <w:b/>
          <w:sz w:val="24"/>
          <w:szCs w:val="24"/>
        </w:rPr>
        <w:t>注意：</w:t>
      </w:r>
    </w:p>
    <w:p w:rsidR="00C37936" w:rsidRPr="00963F9E" w:rsidRDefault="00C37936" w:rsidP="00963F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锅内加水不足易造成干烧而损坏灭菌锅；锅内残存冷空气会使升温减慢甚至达不到预期温度；灭菌</w:t>
      </w:r>
      <w:r w:rsidRPr="00963F9E">
        <w:rPr>
          <w:rFonts w:ascii="黑体" w:eastAsia="黑体" w:hAnsi="黑体"/>
          <w:sz w:val="24"/>
          <w:szCs w:val="24"/>
        </w:rPr>
        <w:t>温度过高会使糖类焦化，可能有毒</w:t>
      </w:r>
      <w:r w:rsidRPr="00963F9E">
        <w:rPr>
          <w:rFonts w:ascii="黑体" w:eastAsia="黑体" w:hAnsi="黑体" w:hint="eastAsia"/>
          <w:sz w:val="24"/>
          <w:szCs w:val="24"/>
        </w:rPr>
        <w:t>；灭菌时间过长会使</w:t>
      </w:r>
      <w:r w:rsidRPr="00963F9E">
        <w:rPr>
          <w:rFonts w:ascii="黑体" w:eastAsia="黑体" w:hAnsi="黑体"/>
          <w:sz w:val="24"/>
          <w:szCs w:val="24"/>
        </w:rPr>
        <w:t>有机物分解、盐沉淀、培养基难凝固；</w:t>
      </w:r>
      <w:r w:rsidRPr="00963F9E">
        <w:rPr>
          <w:rFonts w:ascii="黑体" w:eastAsia="黑体" w:hAnsi="黑体" w:hint="eastAsia"/>
          <w:sz w:val="24"/>
          <w:szCs w:val="24"/>
        </w:rPr>
        <w:t>过早开阀会使培养基外溢。</w:t>
      </w:r>
    </w:p>
    <w:p w:rsidR="00C37936" w:rsidRPr="00963F9E" w:rsidRDefault="00C37936" w:rsidP="00963F9E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6）在三角瓶壁上标好培养基名称、小组名和日期，存放于阴凉洁净处。</w:t>
      </w:r>
    </w:p>
    <w:p w:rsidR="00C37936" w:rsidRPr="00963F9E" w:rsidRDefault="00C37936" w:rsidP="00963F9E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b/>
          <w:color w:val="00FF00"/>
          <w:sz w:val="24"/>
          <w:szCs w:val="24"/>
        </w:rPr>
      </w:pPr>
      <w:r w:rsidRPr="00963F9E">
        <w:rPr>
          <w:rFonts w:ascii="黑体" w:eastAsia="黑体" w:hAnsi="黑体" w:hint="eastAsia"/>
          <w:b/>
          <w:sz w:val="24"/>
          <w:szCs w:val="24"/>
        </w:rPr>
        <w:t>3、愈伤组织诱导培养基的配制与灭菌（用于实验3愈伤组织诱导</w:t>
      </w:r>
      <w:r w:rsidR="006B7645" w:rsidRPr="00963F9E">
        <w:rPr>
          <w:rFonts w:ascii="黑体" w:eastAsia="黑体" w:hAnsi="黑体" w:hint="eastAsia"/>
          <w:b/>
          <w:sz w:val="24"/>
          <w:szCs w:val="24"/>
        </w:rPr>
        <w:t>）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1） 取1000ml烧杯一只，加入蒸馏水400ml，然后加入大量元素10倍母液50ml，微量元素、铁盐、有机物质100倍母液各5ml，蔗糖</w:t>
      </w:r>
      <w:smartTag w:uri="urn:schemas-microsoft-com:office:smarttags" w:element="chmetcnv">
        <w:smartTagPr>
          <w:attr w:name="UnitName" w:val="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 w:hint="eastAsia"/>
            <w:sz w:val="24"/>
            <w:szCs w:val="24"/>
          </w:rPr>
          <w:t>15g</w:t>
        </w:r>
      </w:smartTag>
      <w:r w:rsidRPr="00963F9E">
        <w:rPr>
          <w:rFonts w:ascii="黑体" w:eastAsia="黑体" w:hAnsi="黑体" w:hint="eastAsia"/>
          <w:sz w:val="24"/>
          <w:szCs w:val="24"/>
        </w:rPr>
        <w:t>，用磁力搅拌器使其完全溶解。</w:t>
      </w:r>
    </w:p>
    <w:p w:rsidR="009A3E9F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2） 第3组：</w:t>
      </w:r>
      <w:r w:rsidR="009A3E9F" w:rsidRPr="00963F9E">
        <w:rPr>
          <w:rFonts w:ascii="黑体" w:eastAsia="黑体" w:hAnsi="黑体" w:hint="eastAsia"/>
          <w:sz w:val="24"/>
          <w:szCs w:val="24"/>
        </w:rPr>
        <w:t>IAA：0.4mg/L，6-BA：1mg/L（终浓度）；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kern w:val="0"/>
          <w:sz w:val="24"/>
          <w:szCs w:val="24"/>
        </w:rPr>
      </w:pPr>
      <w:r w:rsidRPr="00963F9E">
        <w:rPr>
          <w:rFonts w:ascii="黑体" w:eastAsia="黑体" w:hAnsi="黑体" w:hint="eastAsia"/>
          <w:kern w:val="0"/>
          <w:sz w:val="24"/>
          <w:szCs w:val="24"/>
        </w:rPr>
        <w:t>加IAA母液1.3ml (终浓度1.3mg/L)，加</w:t>
      </w:r>
      <w:r w:rsidRPr="00963F9E">
        <w:rPr>
          <w:rFonts w:ascii="黑体" w:eastAsia="黑体" w:hAnsi="黑体"/>
          <w:kern w:val="0"/>
          <w:sz w:val="24"/>
          <w:szCs w:val="24"/>
        </w:rPr>
        <w:t>6-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BA母液0.5mL</w:t>
      </w:r>
      <w:r w:rsidRPr="00963F9E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(终浓度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lastRenderedPageBreak/>
        <w:t>0.5mg/L)，第4组：</w:t>
      </w:r>
      <w:r w:rsidRPr="00963F9E">
        <w:rPr>
          <w:rFonts w:ascii="黑体" w:eastAsia="黑体" w:hAnsi="黑体"/>
          <w:kern w:val="0"/>
          <w:sz w:val="24"/>
          <w:szCs w:val="24"/>
        </w:rPr>
        <w:t>加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IAA母液0.7mL（终浓度0.7mg/L)，加</w:t>
      </w:r>
      <w:r w:rsidRPr="00963F9E">
        <w:rPr>
          <w:rFonts w:ascii="黑体" w:eastAsia="黑体" w:hAnsi="黑体"/>
          <w:kern w:val="0"/>
          <w:sz w:val="24"/>
          <w:szCs w:val="24"/>
        </w:rPr>
        <w:t>6-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BA母液0.5mL</w:t>
      </w:r>
      <w:r w:rsidRPr="00963F9E">
        <w:rPr>
          <w:rFonts w:ascii="黑体" w:eastAsia="黑体" w:hAnsi="黑体"/>
          <w:kern w:val="0"/>
          <w:sz w:val="24"/>
          <w:szCs w:val="24"/>
        </w:rPr>
        <w:t xml:space="preserve"> 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(终浓度0.5mg/L)。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3） 用0.5mol/L的NaOH或HCl (通常MS培养基pH在4.2左右，用NaOH调)调pH为5.8，加蒸馏水定容至500ml。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4）加入琼脂粉</w:t>
      </w:r>
      <w:smartTag w:uri="urn:schemas-microsoft-com:office:smarttags" w:element="chmetcnv">
        <w:smartTagPr>
          <w:attr w:name="UnitName" w:val="g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 w:hint="eastAsia"/>
            <w:sz w:val="24"/>
            <w:szCs w:val="24"/>
          </w:rPr>
          <w:t>3.5g</w:t>
        </w:r>
      </w:smartTag>
      <w:r w:rsidRPr="00963F9E">
        <w:rPr>
          <w:rFonts w:ascii="黑体" w:eastAsia="黑体" w:hAnsi="黑体" w:hint="eastAsia"/>
          <w:sz w:val="24"/>
          <w:szCs w:val="24"/>
        </w:rPr>
        <w:t>，在电炉上加热溶解。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5）将溶解好的培养基分装到100ml三角瓶中，每瓶装30~35ml，用封口膜封口，进行</w:t>
      </w:r>
      <w:r w:rsidRPr="00963F9E">
        <w:rPr>
          <w:rFonts w:ascii="黑体" w:eastAsia="黑体" w:hAnsi="黑体"/>
          <w:sz w:val="24"/>
          <w:szCs w:val="24"/>
        </w:rPr>
        <w:t>高压高温蒸气灭菌</w:t>
      </w:r>
      <w:r w:rsidRPr="00963F9E">
        <w:rPr>
          <w:rFonts w:ascii="黑体" w:eastAsia="黑体" w:hAnsi="黑体" w:hint="eastAsia"/>
          <w:sz w:val="24"/>
          <w:szCs w:val="24"/>
        </w:rPr>
        <w:t>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kern w:val="0"/>
          <w:sz w:val="24"/>
          <w:szCs w:val="24"/>
        </w:rPr>
        <w:t>6）灭菌方法：将分装好培养基的三角瓶放入金属框中，装入已加入适量蒸馏水的灭菌锅内；盖好锅盖，打开放汽阀，关闭安全阀，接通电源；待水烧开排净冷空气后，关闭放汽阀，使温度升至</w:t>
      </w:r>
      <w:smartTag w:uri="urn:schemas-microsoft-com:office:smarttags" w:element="chmetcnv">
        <w:smartTagPr>
          <w:attr w:name="UnitName" w:val="℃"/>
          <w:attr w:name="SourceValue" w:val="121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 w:hint="eastAsia"/>
            <w:sz w:val="24"/>
            <w:szCs w:val="24"/>
          </w:rPr>
          <w:t>121℃</w:t>
        </w:r>
      </w:smartTag>
      <w:r w:rsidRPr="00963F9E">
        <w:rPr>
          <w:rFonts w:ascii="黑体" w:eastAsia="黑体" w:hAnsi="黑体" w:hint="eastAsia"/>
          <w:sz w:val="24"/>
          <w:szCs w:val="24"/>
        </w:rPr>
        <w:t>（</w:t>
      </w:r>
      <w:smartTag w:uri="urn:schemas-microsoft-com:office:smarttags" w:element="chmetcnv">
        <w:smartTagPr>
          <w:attr w:name="UnitName" w:val="kg"/>
          <w:attr w:name="SourceValue" w:val="1.06"/>
          <w:attr w:name="HasSpace" w:val="False"/>
          <w:attr w:name="Negative" w:val="False"/>
          <w:attr w:name="NumberType" w:val="1"/>
          <w:attr w:name="TCSC" w:val="0"/>
        </w:smartTagPr>
        <w:r w:rsidRPr="00963F9E">
          <w:rPr>
            <w:rFonts w:ascii="黑体" w:eastAsia="黑体" w:hAnsi="黑体" w:hint="eastAsia"/>
            <w:kern w:val="0"/>
            <w:sz w:val="24"/>
            <w:szCs w:val="24"/>
          </w:rPr>
          <w:t>1.06kg</w:t>
        </w:r>
      </w:smartTag>
      <w:r w:rsidRPr="00963F9E">
        <w:rPr>
          <w:rFonts w:ascii="黑体" w:eastAsia="黑体" w:hAnsi="黑体" w:hint="eastAsia"/>
          <w:kern w:val="0"/>
          <w:sz w:val="24"/>
          <w:szCs w:val="24"/>
        </w:rPr>
        <w:t>/cm</w:t>
      </w:r>
      <w:r w:rsidRPr="00963F9E">
        <w:rPr>
          <w:rFonts w:ascii="黑体" w:eastAsia="黑体" w:hAnsi="黑体" w:hint="eastAsia"/>
          <w:kern w:val="0"/>
          <w:sz w:val="24"/>
          <w:szCs w:val="24"/>
          <w:vertAlign w:val="superscript"/>
        </w:rPr>
        <w:t>2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或</w:t>
      </w:r>
      <w:r w:rsidRPr="00963F9E">
        <w:rPr>
          <w:rFonts w:ascii="黑体" w:eastAsia="黑体" w:hAnsi="黑体"/>
          <w:kern w:val="0"/>
          <w:sz w:val="24"/>
          <w:szCs w:val="24"/>
        </w:rPr>
        <w:t>0.1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05</w:t>
      </w:r>
      <w:r w:rsidRPr="00963F9E">
        <w:rPr>
          <w:rFonts w:ascii="黑体" w:eastAsia="黑体" w:hAnsi="黑体"/>
          <w:kern w:val="0"/>
          <w:sz w:val="24"/>
          <w:szCs w:val="24"/>
        </w:rPr>
        <w:t>Mpa)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并</w:t>
      </w:r>
      <w:r w:rsidRPr="00963F9E">
        <w:rPr>
          <w:rFonts w:ascii="黑体" w:eastAsia="黑体" w:hAnsi="黑体" w:hint="eastAsia"/>
          <w:sz w:val="24"/>
          <w:szCs w:val="24"/>
        </w:rPr>
        <w:t>持续15~20min；切断电源，待压力表指针回零时，打开放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汽</w:t>
      </w:r>
      <w:r w:rsidRPr="00963F9E">
        <w:rPr>
          <w:rFonts w:ascii="黑体" w:eastAsia="黑体" w:hAnsi="黑体" w:hint="eastAsia"/>
          <w:sz w:val="24"/>
          <w:szCs w:val="24"/>
        </w:rPr>
        <w:t>阀排出剩余蒸汽，开锅取物。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b/>
          <w:sz w:val="24"/>
          <w:szCs w:val="24"/>
        </w:rPr>
      </w:pPr>
      <w:r w:rsidRPr="00963F9E">
        <w:rPr>
          <w:rFonts w:ascii="黑体" w:eastAsia="黑体" w:hAnsi="黑体" w:hint="eastAsia"/>
          <w:b/>
          <w:sz w:val="24"/>
          <w:szCs w:val="24"/>
        </w:rPr>
        <w:t>注意：</w:t>
      </w:r>
    </w:p>
    <w:p w:rsidR="00C37936" w:rsidRPr="00963F9E" w:rsidRDefault="00C37936" w:rsidP="00963F9E">
      <w:pPr>
        <w:autoSpaceDE w:val="0"/>
        <w:autoSpaceDN w:val="0"/>
        <w:adjustRightInd w:val="0"/>
        <w:spacing w:line="360" w:lineRule="auto"/>
        <w:ind w:firstLineChars="202" w:firstLine="485"/>
        <w:jc w:val="left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锅内加水不足易造成干烧而损坏灭菌锅；锅内残存冷空气会使升温减慢甚至达不到预期温度；灭菌</w:t>
      </w:r>
      <w:r w:rsidRPr="00963F9E">
        <w:rPr>
          <w:rFonts w:ascii="黑体" w:eastAsia="黑体" w:hAnsi="黑体"/>
          <w:sz w:val="24"/>
          <w:szCs w:val="24"/>
        </w:rPr>
        <w:t>温度过高会使糖类焦化，可能有毒</w:t>
      </w:r>
      <w:r w:rsidRPr="00963F9E">
        <w:rPr>
          <w:rFonts w:ascii="黑体" w:eastAsia="黑体" w:hAnsi="黑体" w:hint="eastAsia"/>
          <w:sz w:val="24"/>
          <w:szCs w:val="24"/>
        </w:rPr>
        <w:t>；灭菌时间过长会使</w:t>
      </w:r>
      <w:r w:rsidRPr="00963F9E">
        <w:rPr>
          <w:rFonts w:ascii="黑体" w:eastAsia="黑体" w:hAnsi="黑体"/>
          <w:sz w:val="24"/>
          <w:szCs w:val="24"/>
        </w:rPr>
        <w:t>有机物分解、盐沉淀、培养基难凝固；</w:t>
      </w:r>
      <w:r w:rsidRPr="00963F9E">
        <w:rPr>
          <w:rFonts w:ascii="黑体" w:eastAsia="黑体" w:hAnsi="黑体" w:hint="eastAsia"/>
          <w:sz w:val="24"/>
          <w:szCs w:val="24"/>
        </w:rPr>
        <w:t>过早开阀会使培养基外溢。</w:t>
      </w:r>
    </w:p>
    <w:p w:rsidR="00C37936" w:rsidRPr="00963F9E" w:rsidRDefault="00C37936" w:rsidP="00963F9E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7）在三角瓶壁上标好培养基名称、小组名和日期，存放于阴凉黑暗处</w:t>
      </w:r>
      <w:r w:rsidRPr="00963F9E">
        <w:rPr>
          <w:rFonts w:ascii="黑体" w:eastAsia="黑体" w:hAnsi="黑体" w:hint="eastAsia"/>
          <w:i/>
          <w:sz w:val="24"/>
          <w:szCs w:val="24"/>
        </w:rPr>
        <w:t>（</w:t>
      </w:r>
      <w:r w:rsidRPr="00963F9E">
        <w:rPr>
          <w:rFonts w:ascii="黑体" w:eastAsia="黑体" w:hAnsi="黑体" w:hint="eastAsia"/>
          <w:kern w:val="0"/>
          <w:sz w:val="24"/>
          <w:szCs w:val="24"/>
        </w:rPr>
        <w:t>IAA见光分解）</w:t>
      </w:r>
      <w:r w:rsidRPr="00963F9E">
        <w:rPr>
          <w:rFonts w:ascii="黑体" w:eastAsia="黑体" w:hAnsi="黑体" w:hint="eastAsia"/>
          <w:sz w:val="24"/>
          <w:szCs w:val="24"/>
        </w:rPr>
        <w:t>。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963F9E">
        <w:rPr>
          <w:rFonts w:ascii="黑体" w:eastAsia="黑体" w:hAnsi="黑体" w:hint="eastAsia"/>
          <w:b/>
          <w:sz w:val="28"/>
          <w:szCs w:val="28"/>
        </w:rPr>
        <w:t>六、实验报告：每人一份。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1. 实验目的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2. 实验方法：按你所在小组所做的内容写，可用流程图表示。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2.1  MS培养基母液的配制：种类与数量。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lastRenderedPageBreak/>
        <w:t>2.2  MS基本培养基的配制与灭菌。</w:t>
      </w:r>
    </w:p>
    <w:p w:rsidR="00C37936" w:rsidRPr="00963F9E" w:rsidRDefault="00C37936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2.3 愈伤组织诱导培养基的配制与灭菌。</w:t>
      </w:r>
    </w:p>
    <w:p w:rsidR="00C37936" w:rsidRPr="00963F9E" w:rsidRDefault="00C37936" w:rsidP="00963F9E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>3. 实验现象与问题。</w:t>
      </w:r>
    </w:p>
    <w:p w:rsidR="00C37936" w:rsidRPr="00963F9E" w:rsidRDefault="00C37936" w:rsidP="00963F9E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FB45B7" w:rsidRPr="00963F9E" w:rsidRDefault="00FB45B7" w:rsidP="00963F9E">
      <w:pPr>
        <w:widowControl/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/>
          <w:sz w:val="24"/>
          <w:szCs w:val="24"/>
        </w:rPr>
        <w:br w:type="page"/>
      </w:r>
    </w:p>
    <w:p w:rsidR="00C37936" w:rsidRPr="00963F9E" w:rsidRDefault="00C37936" w:rsidP="00963F9E">
      <w:pPr>
        <w:spacing w:line="360" w:lineRule="auto"/>
        <w:ind w:rightChars="12" w:right="25"/>
        <w:jc w:val="center"/>
        <w:rPr>
          <w:rFonts w:ascii="黑体" w:eastAsia="黑体" w:hAnsi="黑体"/>
          <w:szCs w:val="21"/>
        </w:rPr>
      </w:pPr>
      <w:r w:rsidRPr="00963F9E">
        <w:rPr>
          <w:rFonts w:ascii="黑体" w:eastAsia="黑体" w:hAnsi="黑体" w:hint="eastAsia"/>
          <w:szCs w:val="21"/>
        </w:rPr>
        <w:lastRenderedPageBreak/>
        <w:t xml:space="preserve">表1  MS培养基母液配制表 </w:t>
      </w:r>
    </w:p>
    <w:p w:rsidR="00C37936" w:rsidRPr="00963F9E" w:rsidRDefault="00FB45B7" w:rsidP="00963F9E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4050665" cy="404589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404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  <w:r w:rsidRPr="00963F9E">
        <w:rPr>
          <w:rFonts w:ascii="黑体" w:eastAsia="黑体" w:hAnsi="黑体" w:hint="eastAsia"/>
          <w:sz w:val="24"/>
          <w:szCs w:val="24"/>
        </w:rPr>
        <w:t xml:space="preserve">                                                    </w:t>
      </w:r>
    </w:p>
    <w:p w:rsidR="00C37936" w:rsidRPr="00963F9E" w:rsidRDefault="00C37936" w:rsidP="00963F9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4634D5" w:rsidRPr="00963F9E" w:rsidRDefault="004634D5" w:rsidP="00963F9E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4634D5" w:rsidRPr="00963F9E" w:rsidSect="004B6EF2">
      <w:footerReference w:type="even" r:id="rId8"/>
      <w:footerReference w:type="default" r:id="rId9"/>
      <w:pgSz w:w="9979" w:h="14175" w:code="34"/>
      <w:pgMar w:top="1440" w:right="119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AB" w:rsidRDefault="000253AB" w:rsidP="00206099">
      <w:r>
        <w:separator/>
      </w:r>
    </w:p>
  </w:endnote>
  <w:endnote w:type="continuationSeparator" w:id="1">
    <w:p w:rsidR="000253AB" w:rsidRDefault="000253AB" w:rsidP="0020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61" w:rsidRDefault="00FD6FD5" w:rsidP="00C33D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79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3C61" w:rsidRDefault="000253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61" w:rsidRDefault="00FD6FD5" w:rsidP="00C33D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79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3F9E">
      <w:rPr>
        <w:rStyle w:val="a6"/>
        <w:noProof/>
      </w:rPr>
      <w:t>6</w:t>
    </w:r>
    <w:r>
      <w:rPr>
        <w:rStyle w:val="a6"/>
      </w:rPr>
      <w:fldChar w:fldCharType="end"/>
    </w:r>
  </w:p>
  <w:p w:rsidR="00423C61" w:rsidRDefault="000253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AB" w:rsidRDefault="000253AB" w:rsidP="00206099">
      <w:r>
        <w:separator/>
      </w:r>
    </w:p>
  </w:footnote>
  <w:footnote w:type="continuationSeparator" w:id="1">
    <w:p w:rsidR="000253AB" w:rsidRDefault="000253AB" w:rsidP="00206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277A"/>
    <w:multiLevelType w:val="multilevel"/>
    <w:tmpl w:val="659A1A4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936"/>
    <w:rsid w:val="000157DB"/>
    <w:rsid w:val="000253AB"/>
    <w:rsid w:val="00067117"/>
    <w:rsid w:val="0008006A"/>
    <w:rsid w:val="0008272C"/>
    <w:rsid w:val="000B6415"/>
    <w:rsid w:val="000C275C"/>
    <w:rsid w:val="000E333E"/>
    <w:rsid w:val="00102B54"/>
    <w:rsid w:val="00105E63"/>
    <w:rsid w:val="0017324F"/>
    <w:rsid w:val="001A1D06"/>
    <w:rsid w:val="001C5456"/>
    <w:rsid w:val="001F089F"/>
    <w:rsid w:val="00206099"/>
    <w:rsid w:val="002165BE"/>
    <w:rsid w:val="00231CF2"/>
    <w:rsid w:val="00282A99"/>
    <w:rsid w:val="0035226D"/>
    <w:rsid w:val="0038213D"/>
    <w:rsid w:val="00387E90"/>
    <w:rsid w:val="003A0568"/>
    <w:rsid w:val="003A6D01"/>
    <w:rsid w:val="003D4192"/>
    <w:rsid w:val="004078C1"/>
    <w:rsid w:val="00441394"/>
    <w:rsid w:val="004634D5"/>
    <w:rsid w:val="00475915"/>
    <w:rsid w:val="004A1049"/>
    <w:rsid w:val="004A60D1"/>
    <w:rsid w:val="004B6EF2"/>
    <w:rsid w:val="004E561A"/>
    <w:rsid w:val="005B1834"/>
    <w:rsid w:val="005B264C"/>
    <w:rsid w:val="005E0E86"/>
    <w:rsid w:val="005E177A"/>
    <w:rsid w:val="00624ED8"/>
    <w:rsid w:val="006B7645"/>
    <w:rsid w:val="006E1C1C"/>
    <w:rsid w:val="00787558"/>
    <w:rsid w:val="00816D1C"/>
    <w:rsid w:val="00832AE7"/>
    <w:rsid w:val="0085798E"/>
    <w:rsid w:val="008D2B5D"/>
    <w:rsid w:val="00900CB9"/>
    <w:rsid w:val="009452C1"/>
    <w:rsid w:val="00963F9E"/>
    <w:rsid w:val="009A3E9F"/>
    <w:rsid w:val="009E3903"/>
    <w:rsid w:val="00A347B8"/>
    <w:rsid w:val="00A770C4"/>
    <w:rsid w:val="00AC3C48"/>
    <w:rsid w:val="00B00352"/>
    <w:rsid w:val="00B24850"/>
    <w:rsid w:val="00B8713D"/>
    <w:rsid w:val="00B91A0B"/>
    <w:rsid w:val="00B93769"/>
    <w:rsid w:val="00BE1137"/>
    <w:rsid w:val="00C37936"/>
    <w:rsid w:val="00C45AA9"/>
    <w:rsid w:val="00C70B80"/>
    <w:rsid w:val="00C95221"/>
    <w:rsid w:val="00CA61E3"/>
    <w:rsid w:val="00CF2018"/>
    <w:rsid w:val="00CF4989"/>
    <w:rsid w:val="00DD4FCB"/>
    <w:rsid w:val="00DE11CF"/>
    <w:rsid w:val="00E36B6A"/>
    <w:rsid w:val="00E861F8"/>
    <w:rsid w:val="00E92A77"/>
    <w:rsid w:val="00EC1940"/>
    <w:rsid w:val="00EE2B40"/>
    <w:rsid w:val="00F70383"/>
    <w:rsid w:val="00F705D4"/>
    <w:rsid w:val="00F7245D"/>
    <w:rsid w:val="00F87DE7"/>
    <w:rsid w:val="00FB45B7"/>
    <w:rsid w:val="00FC48AA"/>
    <w:rsid w:val="00FD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93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9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37936"/>
    <w:rPr>
      <w:b/>
      <w:bCs/>
    </w:rPr>
  </w:style>
  <w:style w:type="paragraph" w:styleId="a5">
    <w:name w:val="footer"/>
    <w:basedOn w:val="a"/>
    <w:link w:val="Char"/>
    <w:rsid w:val="00C3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C37936"/>
    <w:rPr>
      <w:kern w:val="2"/>
      <w:sz w:val="18"/>
      <w:szCs w:val="18"/>
    </w:rPr>
  </w:style>
  <w:style w:type="character" w:styleId="a6">
    <w:name w:val="page number"/>
    <w:basedOn w:val="a0"/>
    <w:rsid w:val="00C37936"/>
  </w:style>
  <w:style w:type="paragraph" w:styleId="a7">
    <w:name w:val="header"/>
    <w:basedOn w:val="a"/>
    <w:link w:val="Char0"/>
    <w:rsid w:val="00C9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95221"/>
    <w:rPr>
      <w:kern w:val="2"/>
      <w:sz w:val="18"/>
      <w:szCs w:val="18"/>
    </w:rPr>
  </w:style>
  <w:style w:type="paragraph" w:styleId="a8">
    <w:name w:val="Balloon Text"/>
    <w:basedOn w:val="a"/>
    <w:link w:val="Char1"/>
    <w:rsid w:val="00FB45B7"/>
    <w:rPr>
      <w:sz w:val="18"/>
      <w:szCs w:val="18"/>
    </w:rPr>
  </w:style>
  <w:style w:type="character" w:customStyle="1" w:styleId="Char1">
    <w:name w:val="批注框文本 Char"/>
    <w:basedOn w:val="a0"/>
    <w:link w:val="a8"/>
    <w:rsid w:val="00FB45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353</Words>
  <Characters>2018</Characters>
  <Application>Microsoft Office Word</Application>
  <DocSecurity>0</DocSecurity>
  <Lines>16</Lines>
  <Paragraphs>4</Paragraphs>
  <ScaleCrop>false</ScaleCrop>
  <Company>Sky123.Org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zhaohongbin</cp:lastModifiedBy>
  <cp:revision>5</cp:revision>
  <cp:lastPrinted>2013-04-13T01:24:00Z</cp:lastPrinted>
  <dcterms:created xsi:type="dcterms:W3CDTF">2016-01-12T09:07:00Z</dcterms:created>
  <dcterms:modified xsi:type="dcterms:W3CDTF">2016-01-13T10:28:00Z</dcterms:modified>
</cp:coreProperties>
</file>